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5000" w:type="pct"/>
        <w:tblLook w:val="04A0" w:firstRow="1" w:lastRow="0" w:firstColumn="1" w:lastColumn="0" w:noHBand="0" w:noVBand="1"/>
      </w:tblPr>
      <w:tblGrid>
        <w:gridCol w:w="10456"/>
      </w:tblGrid>
      <w:tr w:rsidR="00B10318" w:rsidRPr="001D662B" w14:paraId="6AD07CEA" w14:textId="77777777" w:rsidTr="00DF5342">
        <w:trPr>
          <w:trHeight w:val="14444"/>
        </w:trPr>
        <w:tc>
          <w:tcPr>
            <w:tcW w:w="5000" w:type="pct"/>
          </w:tcPr>
          <w:p w14:paraId="04354130" w14:textId="7DE44E8B" w:rsidR="00B10318" w:rsidRDefault="00B10318" w:rsidP="001F0EE6">
            <w:pPr>
              <w:autoSpaceDE w:val="0"/>
              <w:autoSpaceDN w:val="0"/>
              <w:spacing w:line="100" w:lineRule="exact"/>
              <w:rPr>
                <w:rFonts w:asciiTheme="majorEastAsia" w:eastAsiaTheme="majorEastAsia" w:hAnsiTheme="majorEastAsia" w:cs="Times New Roman"/>
                <w:color w:val="000000" w:themeColor="text1"/>
                <w:kern w:val="2"/>
                <w:sz w:val="18"/>
                <w:szCs w:val="18"/>
              </w:rPr>
            </w:pPr>
          </w:p>
          <w:p w14:paraId="5E4190E6" w14:textId="031A534C" w:rsidR="00B10318" w:rsidRDefault="00B10318" w:rsidP="001F0EE6">
            <w:pPr>
              <w:autoSpaceDE w:val="0"/>
              <w:autoSpaceDN w:val="0"/>
              <w:spacing w:line="100" w:lineRule="exact"/>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2D011D6">
                      <wp:simplePos x="0" y="0"/>
                      <wp:positionH relativeFrom="column">
                        <wp:posOffset>5177155</wp:posOffset>
                      </wp:positionH>
                      <wp:positionV relativeFrom="paragraph">
                        <wp:posOffset>13970</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1A61C2D8"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margin-left:407.65pt;margin-top:1.1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">
                      <v:textbox inset="5.85pt,.7pt,5.85pt,.7pt">
                        <w:txbxContent>
                          <w:p w14:paraId="4E2B73B3" w14:textId="1A61C2D8"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様式</w:t>
                            </w:r>
                          </w:p>
                        </w:txbxContent>
                      </v:textbox>
                    </v:rect>
                  </w:pict>
                </mc:Fallback>
              </mc:AlternateContent>
            </w:r>
          </w:p>
          <w:p w14:paraId="5E0A8419" w14:textId="65F47ED4" w:rsidR="00B10318" w:rsidRDefault="00B10318" w:rsidP="00B10318">
            <w:pPr>
              <w:autoSpaceDE w:val="0"/>
              <w:autoSpaceDN w:val="0"/>
              <w:ind w:firstLineChars="200" w:firstLine="643"/>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b/>
                <w:sz w:val="32"/>
                <w:szCs w:val="32"/>
              </w:rPr>
              <w:t>事業計画</w:t>
            </w:r>
            <w:r>
              <w:rPr>
                <w:rFonts w:asciiTheme="majorEastAsia" w:eastAsiaTheme="majorEastAsia" w:hAnsiTheme="majorEastAsia" w:cs="Times New Roman" w:hint="eastAsia"/>
                <w:b/>
                <w:sz w:val="32"/>
                <w:szCs w:val="32"/>
              </w:rPr>
              <w:t>における付加価値額等の算出根拠</w:t>
            </w:r>
          </w:p>
          <w:p w14:paraId="065A80C2" w14:textId="5BBC2FFA" w:rsidR="00B10318" w:rsidRPr="001D662B" w:rsidRDefault="00B10318" w:rsidP="00B10318">
            <w:pPr>
              <w:autoSpaceDE w:val="0"/>
              <w:autoSpaceDN w:val="0"/>
              <w:ind w:firstLineChars="200" w:firstLine="360"/>
              <w:rPr>
                <w:rFonts w:asciiTheme="majorEastAsia" w:eastAsiaTheme="majorEastAsia" w:hAnsiTheme="majorEastAsia" w:cs="Times New Roman"/>
                <w:color w:val="000000" w:themeColor="text1"/>
                <w:kern w:val="2"/>
                <w:sz w:val="18"/>
                <w:szCs w:val="18"/>
              </w:rPr>
            </w:pPr>
          </w:p>
          <w:p w14:paraId="026ADFEE" w14:textId="77777777" w:rsidR="00D25D3E" w:rsidRPr="00B10318" w:rsidRDefault="00D25D3E" w:rsidP="00D25D3E">
            <w:pPr>
              <w:autoSpaceDE w:val="0"/>
              <w:autoSpaceDN w:val="0"/>
              <w:spacing w:afterLines="50" w:after="180" w:line="280" w:lineRule="exact"/>
              <w:rPr>
                <w:rFonts w:asciiTheme="majorEastAsia" w:eastAsiaTheme="majorEastAsia" w:hAnsiTheme="majorEastAsia"/>
                <w:b/>
                <w:bCs/>
                <w:color w:val="000000" w:themeColor="text1"/>
                <w:spacing w:val="2"/>
                <w:sz w:val="28"/>
                <w:szCs w:val="28"/>
              </w:rPr>
            </w:pPr>
            <w:r w:rsidRPr="00B10318">
              <w:rPr>
                <w:rFonts w:asciiTheme="majorEastAsia" w:eastAsiaTheme="majorEastAsia" w:hAnsiTheme="majorEastAsia" w:hint="eastAsia"/>
                <w:b/>
                <w:bCs/>
                <w:color w:val="000000" w:themeColor="text1"/>
                <w:spacing w:val="2"/>
                <w:sz w:val="28"/>
                <w:szCs w:val="28"/>
              </w:rPr>
              <w:t>【会社全体の事業計画】</w:t>
            </w:r>
          </w:p>
          <w:p w14:paraId="591D6E1F" w14:textId="77777777" w:rsidR="00D25D3E" w:rsidRPr="001D662B" w:rsidRDefault="00D25D3E" w:rsidP="00D25D3E">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t>■算出根拠</w:t>
            </w:r>
          </w:p>
          <w:p w14:paraId="59169219" w14:textId="77777777" w:rsidR="00D25D3E" w:rsidRDefault="00D25D3E" w:rsidP="00D25D3E">
            <w:pPr>
              <w:pStyle w:val="af1"/>
              <w:ind w:leftChars="144" w:left="346" w:rightChars="60" w:right="144" w:firstLineChars="0" w:firstLine="0"/>
              <w:rPr>
                <w:rFonts w:asciiTheme="majorEastAsia" w:eastAsiaTheme="majorEastAsia" w:hAnsiTheme="majorEastAsia"/>
                <w:color w:val="0066FF"/>
                <w:sz w:val="18"/>
                <w:szCs w:val="18"/>
              </w:rPr>
            </w:pPr>
            <w:r w:rsidRPr="001D662B">
              <w:rPr>
                <w:rFonts w:asciiTheme="majorEastAsia" w:eastAsiaTheme="majorEastAsia" w:hAnsiTheme="majorEastAsia" w:hint="eastAsia"/>
                <w:color w:val="0066FF"/>
                <w:sz w:val="18"/>
                <w:szCs w:val="18"/>
              </w:rPr>
              <w:t>会</w:t>
            </w:r>
            <w:r w:rsidRPr="00EA3CED">
              <w:rPr>
                <w:rFonts w:asciiTheme="majorEastAsia" w:eastAsiaTheme="majorEastAsia" w:hAnsiTheme="majorEastAsia" w:hint="eastAsia"/>
                <w:color w:val="0066FF"/>
                <w:sz w:val="18"/>
                <w:szCs w:val="18"/>
              </w:rPr>
              <w:t>社全体の事業計画（表）における「付加価値額」や「給与支給総額」等について、数字の算出根拠（実現の道筋）を明記してください。</w:t>
            </w:r>
          </w:p>
          <w:p w14:paraId="51EFBD12" w14:textId="77777777" w:rsidR="00D25D3E" w:rsidRPr="00EA3CED" w:rsidRDefault="00D25D3E" w:rsidP="00D25D3E">
            <w:pPr>
              <w:pStyle w:val="af1"/>
              <w:ind w:leftChars="144" w:left="346" w:rightChars="60" w:right="144" w:firstLineChars="0" w:firstLine="0"/>
              <w:rPr>
                <w:rFonts w:asciiTheme="majorEastAsia" w:eastAsiaTheme="majorEastAsia" w:hAnsiTheme="majorEastAsia"/>
                <w:color w:val="0066FF"/>
                <w:sz w:val="18"/>
                <w:szCs w:val="18"/>
              </w:rPr>
            </w:pPr>
          </w:p>
          <w:p w14:paraId="75353C45" w14:textId="77777777" w:rsidR="00D25D3E" w:rsidRPr="001D662B" w:rsidRDefault="00D25D3E" w:rsidP="00D25D3E">
            <w:pPr>
              <w:pStyle w:val="af1"/>
              <w:ind w:leftChars="127" w:left="305" w:rightChars="60" w:right="144" w:firstLineChars="0" w:firstLine="0"/>
              <w:rPr>
                <w:rFonts w:asciiTheme="majorEastAsia" w:eastAsiaTheme="majorEastAsia" w:hAnsiTheme="majorEastAsia"/>
                <w:sz w:val="18"/>
                <w:szCs w:val="18"/>
              </w:rPr>
            </w:pPr>
            <w:r w:rsidRPr="00EA3CED">
              <w:rPr>
                <w:rFonts w:asciiTheme="majorEastAsia" w:eastAsiaTheme="majorEastAsia" w:hAnsiTheme="majorEastAsia" w:hint="eastAsia"/>
                <w:color w:val="0066FF"/>
                <w:sz w:val="18"/>
                <w:szCs w:val="18"/>
              </w:rPr>
              <w:t>「その１：補助事業の具体的取組内容」「その２：将来の展望」を実現するにあたって、まずは自社の現在の経営状況を顧みる必要があります。ものづくり補助金においては、</w:t>
            </w:r>
            <w:r w:rsidRPr="00EA3CED">
              <w:rPr>
                <w:rFonts w:asciiTheme="majorEastAsia" w:eastAsiaTheme="majorEastAsia" w:hAnsiTheme="majorEastAsia" w:cs="Times New Roman" w:hint="eastAsia"/>
                <w:color w:val="0066FF"/>
                <w:kern w:val="2"/>
                <w:sz w:val="18"/>
                <w:szCs w:val="28"/>
              </w:rPr>
              <w:t>付加価値年平均成長率</w:t>
            </w:r>
            <w:r w:rsidRPr="00EA3CED">
              <w:rPr>
                <w:rFonts w:asciiTheme="majorEastAsia" w:eastAsiaTheme="majorEastAsia" w:hAnsiTheme="majorEastAsia" w:cs="Times New Roman"/>
                <w:color w:val="0066FF"/>
                <w:kern w:val="2"/>
                <w:sz w:val="18"/>
                <w:szCs w:val="28"/>
              </w:rPr>
              <w:t>3％以上向上や給与支給総額</w:t>
            </w:r>
            <w:r w:rsidRPr="00EA3CED">
              <w:rPr>
                <w:rFonts w:asciiTheme="majorEastAsia" w:eastAsiaTheme="majorEastAsia" w:hAnsiTheme="majorEastAsia" w:cs="Times New Roman" w:hint="eastAsia"/>
                <w:color w:val="0066FF"/>
                <w:kern w:val="2"/>
                <w:sz w:val="18"/>
                <w:szCs w:val="28"/>
              </w:rPr>
              <w:t>年平均成長率</w:t>
            </w:r>
            <w:r w:rsidRPr="00EA3CED">
              <w:rPr>
                <w:rFonts w:asciiTheme="majorEastAsia" w:eastAsiaTheme="majorEastAsia" w:hAnsiTheme="majorEastAsia" w:cs="Times New Roman"/>
                <w:color w:val="0066FF"/>
                <w:kern w:val="2"/>
                <w:sz w:val="18"/>
                <w:szCs w:val="28"/>
              </w:rPr>
              <w:t>1.5％以上向上</w:t>
            </w:r>
            <w:r w:rsidRPr="00EA3CED">
              <w:rPr>
                <w:rFonts w:asciiTheme="majorEastAsia" w:eastAsiaTheme="majorEastAsia" w:hAnsiTheme="majorEastAsia" w:cs="Times New Roman" w:hint="eastAsia"/>
                <w:color w:val="0066FF"/>
                <w:kern w:val="2"/>
                <w:sz w:val="18"/>
                <w:szCs w:val="28"/>
              </w:rPr>
              <w:t>という基本要件があります。ただ要件を満たすだけではなく、会社の経営にネックになっているのが設備の問題なのか、設備投資を行う前に会社の経営で改善すべき点がないか、等についても確認しながら、十分な根拠を基にして計画を作成してください</w:t>
            </w:r>
          </w:p>
          <w:p w14:paraId="68C8A374" w14:textId="77777777" w:rsidR="00B10318" w:rsidRDefault="00B10318" w:rsidP="00D25D3E">
            <w:pPr>
              <w:pStyle w:val="af1"/>
              <w:spacing w:afterLines="50" w:after="180"/>
              <w:ind w:leftChars="0" w:left="0" w:firstLineChars="0" w:firstLine="0"/>
              <w:rPr>
                <w:rFonts w:asciiTheme="majorEastAsia" w:eastAsiaTheme="majorEastAsia" w:hAnsiTheme="majorEastAsia"/>
              </w:rPr>
            </w:pPr>
          </w:p>
          <w:p w14:paraId="03736468" w14:textId="77777777" w:rsidR="00D25D3E" w:rsidRDefault="00D25D3E" w:rsidP="00D25D3E">
            <w:pPr>
              <w:pStyle w:val="af1"/>
              <w:spacing w:afterLines="50" w:after="180"/>
              <w:ind w:leftChars="0" w:left="0" w:firstLineChars="0" w:firstLine="0"/>
              <w:rPr>
                <w:rFonts w:asciiTheme="majorEastAsia" w:eastAsiaTheme="majorEastAsia" w:hAnsiTheme="majorEastAsia" w:hint="eastAsia"/>
              </w:rPr>
            </w:pPr>
          </w:p>
          <w:p w14:paraId="74337EF7" w14:textId="77777777" w:rsidR="00D25D3E" w:rsidRPr="00B10318" w:rsidRDefault="00D25D3E" w:rsidP="00D25D3E">
            <w:pPr>
              <w:autoSpaceDE w:val="0"/>
              <w:autoSpaceDN w:val="0"/>
              <w:spacing w:line="280" w:lineRule="exact"/>
              <w:rPr>
                <w:rFonts w:asciiTheme="majorEastAsia" w:eastAsiaTheme="majorEastAsia" w:hAnsiTheme="majorEastAsia"/>
                <w:b/>
                <w:bCs/>
                <w:color w:val="000000" w:themeColor="text1"/>
                <w:spacing w:val="2"/>
                <w:sz w:val="28"/>
                <w:szCs w:val="28"/>
              </w:rPr>
            </w:pPr>
            <w:r w:rsidRPr="00B10318">
              <w:rPr>
                <w:rFonts w:asciiTheme="majorEastAsia" w:eastAsiaTheme="majorEastAsia" w:hAnsiTheme="majorEastAsia" w:hint="eastAsia"/>
                <w:b/>
                <w:bCs/>
                <w:color w:val="000000" w:themeColor="text1"/>
                <w:spacing w:val="2"/>
                <w:sz w:val="28"/>
                <w:szCs w:val="28"/>
              </w:rPr>
              <w:t>【省力化（オーダーメイド）枠の追加記載事項】</w:t>
            </w:r>
          </w:p>
          <w:p w14:paraId="60449599" w14:textId="77777777" w:rsidR="00D25D3E" w:rsidRPr="001D662B" w:rsidRDefault="00D25D3E" w:rsidP="00D25D3E">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t>■算出根拠</w:t>
            </w:r>
          </w:p>
          <w:p w14:paraId="0B91704C" w14:textId="4A2104C1" w:rsidR="00DF5342" w:rsidRDefault="00207CEE" w:rsidP="00D25D3E">
            <w:pPr>
              <w:autoSpaceDE w:val="0"/>
              <w:autoSpaceDN w:val="0"/>
              <w:spacing w:line="280" w:lineRule="exact"/>
              <w:ind w:leftChars="186" w:left="446" w:rightChars="60" w:right="144"/>
              <w:rPr>
                <w:rFonts w:asciiTheme="majorEastAsia" w:eastAsiaTheme="majorEastAsia" w:hAnsiTheme="majorEastAsia"/>
                <w:color w:val="0066FF"/>
                <w:spacing w:val="2"/>
                <w:sz w:val="18"/>
                <w:szCs w:val="18"/>
              </w:rPr>
            </w:pPr>
            <w:r>
              <w:rPr>
                <w:rFonts w:asciiTheme="majorEastAsia" w:eastAsiaTheme="majorEastAsia" w:hAnsiTheme="majorEastAsia" w:hint="eastAsia"/>
                <w:color w:val="0066FF"/>
                <w:spacing w:val="2"/>
                <w:sz w:val="18"/>
                <w:szCs w:val="18"/>
              </w:rPr>
              <w:t>補助事業の労働生産性(表)、補助事業の投資回収年数(表)について、</w:t>
            </w:r>
            <w:r w:rsidR="00DF5342" w:rsidRPr="00EA3CED">
              <w:rPr>
                <w:rFonts w:asciiTheme="majorEastAsia" w:eastAsiaTheme="majorEastAsia" w:hAnsiTheme="majorEastAsia" w:hint="eastAsia"/>
                <w:color w:val="0066FF"/>
                <w:sz w:val="18"/>
                <w:szCs w:val="18"/>
              </w:rPr>
              <w:t>数字の算出根拠（実現の道筋）を明記してください。</w:t>
            </w:r>
          </w:p>
          <w:p w14:paraId="422BE6C6" w14:textId="0806E525" w:rsidR="00D25D3E" w:rsidRPr="001D662B" w:rsidRDefault="00D25D3E" w:rsidP="00D25D3E">
            <w:pPr>
              <w:autoSpaceDE w:val="0"/>
              <w:autoSpaceDN w:val="0"/>
              <w:spacing w:line="280" w:lineRule="exact"/>
              <w:ind w:leftChars="186" w:left="446" w:rightChars="60" w:right="14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人手不足の状況、課題、取組内容及び設備・システム導入によりどの程度生産プロセス等の効率化が図られるのかを具体的かつ詳細に記載してください。また、以下の具体的な内容がわかるようにご記入ください。</w:t>
            </w:r>
          </w:p>
          <w:p w14:paraId="29410BC1" w14:textId="77777777" w:rsidR="00D25D3E" w:rsidRPr="0092192D" w:rsidRDefault="00D25D3E" w:rsidP="00DF5342">
            <w:pPr>
              <w:pStyle w:val="af9"/>
              <w:numPr>
                <w:ilvl w:val="0"/>
                <w:numId w:val="4"/>
              </w:numPr>
              <w:spacing w:line="280" w:lineRule="exact"/>
              <w:ind w:leftChars="186" w:left="731" w:rightChars="60" w:right="144" w:hanging="285"/>
              <w:rPr>
                <w:rFonts w:asciiTheme="majorEastAsia" w:eastAsiaTheme="majorEastAsia" w:hAnsiTheme="majorEastAsia"/>
                <w:color w:val="0066FF"/>
                <w:sz w:val="18"/>
                <w:szCs w:val="18"/>
              </w:rPr>
            </w:pPr>
            <w:r w:rsidRPr="001D662B">
              <w:rPr>
                <w:rFonts w:asciiTheme="majorEastAsia" w:eastAsiaTheme="majorEastAsia" w:hAnsiTheme="majorEastAsia"/>
                <w:color w:val="0066FF"/>
                <w:sz w:val="18"/>
                <w:szCs w:val="18"/>
              </w:rPr>
              <w:t>3</w:t>
            </w:r>
            <w:r w:rsidRPr="001D662B">
              <w:rPr>
                <w:rFonts w:asciiTheme="majorEastAsia" w:eastAsiaTheme="majorEastAsia" w:hAnsiTheme="majorEastAsia" w:hint="eastAsia"/>
                <w:color w:val="0066FF"/>
                <w:sz w:val="18"/>
                <w:szCs w:val="18"/>
              </w:rPr>
              <w:t>～</w:t>
            </w:r>
            <w:r w:rsidRPr="001D662B">
              <w:rPr>
                <w:rFonts w:asciiTheme="majorEastAsia" w:eastAsiaTheme="majorEastAsia" w:hAnsiTheme="majorEastAsia"/>
                <w:color w:val="0066FF"/>
                <w:sz w:val="18"/>
                <w:szCs w:val="18"/>
              </w:rPr>
              <w:t>5</w:t>
            </w:r>
            <w:r w:rsidRPr="001D662B">
              <w:rPr>
                <w:rFonts w:asciiTheme="majorEastAsia" w:eastAsiaTheme="majorEastAsia" w:hAnsiTheme="majorEastAsia" w:hint="eastAsia"/>
                <w:color w:val="0066FF"/>
                <w:sz w:val="18"/>
                <w:szCs w:val="18"/>
              </w:rPr>
              <w:t>年の事業計画期間内に、</w:t>
            </w:r>
            <w:r w:rsidRPr="001D662B">
              <w:rPr>
                <w:rFonts w:asciiTheme="majorEastAsia" w:eastAsiaTheme="majorEastAsia" w:hAnsiTheme="majorEastAsia" w:hint="eastAsia"/>
                <w:color w:val="0066FF"/>
                <w:spacing w:val="2"/>
                <w:sz w:val="18"/>
                <w:szCs w:val="18"/>
              </w:rPr>
              <w:t>補助事業</w:t>
            </w:r>
            <w:r w:rsidRPr="001D662B">
              <w:rPr>
                <w:rFonts w:asciiTheme="majorEastAsia" w:eastAsiaTheme="majorEastAsia" w:hAnsiTheme="majorEastAsia" w:hint="eastAsia"/>
                <w:color w:val="0066FF"/>
                <w:sz w:val="18"/>
                <w:szCs w:val="18"/>
              </w:rPr>
              <w:t>において設備投資前と比較して労働生産性が</w:t>
            </w:r>
            <w:r w:rsidRPr="001D662B">
              <w:rPr>
                <w:rFonts w:asciiTheme="majorEastAsia" w:eastAsiaTheme="majorEastAsia" w:hAnsiTheme="majorEastAsia"/>
                <w:color w:val="0066FF"/>
                <w:sz w:val="18"/>
                <w:szCs w:val="18"/>
              </w:rPr>
              <w:t>2</w:t>
            </w:r>
            <w:r w:rsidRPr="001D662B">
              <w:rPr>
                <w:rFonts w:asciiTheme="majorEastAsia" w:eastAsiaTheme="majorEastAsia" w:hAnsiTheme="majorEastAsia" w:hint="eastAsia"/>
                <w:color w:val="0066FF"/>
                <w:sz w:val="18"/>
                <w:szCs w:val="18"/>
              </w:rPr>
              <w:t>倍以上となる具体的な内容</w:t>
            </w:r>
            <w:r w:rsidRPr="0092192D">
              <w:rPr>
                <w:rFonts w:asciiTheme="majorEastAsia" w:eastAsiaTheme="majorEastAsia" w:hAnsiTheme="majorEastAsia" w:hint="eastAsia"/>
                <w:color w:val="0066FF"/>
                <w:sz w:val="18"/>
                <w:szCs w:val="18"/>
              </w:rPr>
              <w:t>と根拠</w:t>
            </w:r>
          </w:p>
          <w:p w14:paraId="3F6CAC14" w14:textId="77777777" w:rsidR="00D25D3E" w:rsidRDefault="00D25D3E" w:rsidP="00D25D3E">
            <w:pPr>
              <w:pStyle w:val="af9"/>
              <w:spacing w:line="280" w:lineRule="exact"/>
              <w:ind w:leftChars="0" w:left="1310" w:rightChars="60" w:right="144"/>
              <w:rPr>
                <w:rFonts w:asciiTheme="majorEastAsia" w:eastAsiaTheme="majorEastAsia" w:hAnsiTheme="majorEastAsia"/>
                <w:color w:val="0066FF"/>
                <w:sz w:val="18"/>
                <w:szCs w:val="18"/>
              </w:rPr>
            </w:pPr>
            <w:r w:rsidRPr="0092192D">
              <w:rPr>
                <w:rFonts w:asciiTheme="majorEastAsia" w:eastAsiaTheme="majorEastAsia" w:hAnsiTheme="majorEastAsia" w:hint="eastAsia"/>
                <w:color w:val="0066FF"/>
                <w:sz w:val="18"/>
                <w:szCs w:val="18"/>
              </w:rPr>
              <w:t>労働時間（補助事業に関わる総労働時間）は、</w:t>
            </w:r>
            <w:r w:rsidRPr="00A039F7">
              <w:rPr>
                <w:rFonts w:asciiTheme="majorEastAsia" w:eastAsiaTheme="majorEastAsia" w:hAnsiTheme="majorEastAsia" w:hint="eastAsia"/>
                <w:color w:val="0066FF"/>
                <w:sz w:val="18"/>
                <w:szCs w:val="18"/>
              </w:rPr>
              <w:t>基準年度（補助事業実施前）について</w:t>
            </w:r>
            <w:r w:rsidRPr="0092192D">
              <w:rPr>
                <w:rFonts w:asciiTheme="majorEastAsia" w:eastAsiaTheme="majorEastAsia" w:hAnsiTheme="majorEastAsia" w:hint="eastAsia"/>
                <w:color w:val="0066FF"/>
                <w:sz w:val="18"/>
                <w:szCs w:val="18"/>
              </w:rPr>
              <w:t>どのように算出しているのか（「労働人数×労働時間」「個々の労働時間の合計」等）を明確にし、</w:t>
            </w:r>
            <w:r w:rsidRPr="00A039F7">
              <w:rPr>
                <w:rFonts w:asciiTheme="majorEastAsia" w:eastAsiaTheme="majorEastAsia" w:hAnsiTheme="majorEastAsia" w:hint="eastAsia"/>
                <w:color w:val="0066FF"/>
                <w:sz w:val="18"/>
                <w:szCs w:val="18"/>
              </w:rPr>
              <w:t>「かかる</w:t>
            </w:r>
            <w:r w:rsidRPr="0092192D">
              <w:rPr>
                <w:rFonts w:asciiTheme="majorEastAsia" w:eastAsiaTheme="majorEastAsia" w:hAnsiTheme="majorEastAsia" w:hint="eastAsia"/>
                <w:color w:val="0066FF"/>
                <w:sz w:val="18"/>
                <w:szCs w:val="18"/>
              </w:rPr>
              <w:t>人数を削減するのか</w:t>
            </w:r>
            <w:r w:rsidRPr="00A039F7">
              <w:rPr>
                <w:rFonts w:asciiTheme="majorEastAsia" w:eastAsiaTheme="majorEastAsia" w:hAnsiTheme="majorEastAsia" w:hint="eastAsia"/>
                <w:color w:val="0066FF"/>
                <w:sz w:val="18"/>
                <w:szCs w:val="18"/>
              </w:rPr>
              <w:t>」「</w:t>
            </w:r>
            <w:r w:rsidRPr="0092192D">
              <w:rPr>
                <w:rFonts w:asciiTheme="majorEastAsia" w:eastAsiaTheme="majorEastAsia" w:hAnsiTheme="majorEastAsia" w:hint="eastAsia"/>
                <w:color w:val="0066FF"/>
                <w:sz w:val="18"/>
                <w:szCs w:val="18"/>
              </w:rPr>
              <w:t>一人あたりの時間を削減するのか</w:t>
            </w:r>
            <w:r w:rsidRPr="00A039F7">
              <w:rPr>
                <w:rFonts w:asciiTheme="majorEastAsia" w:eastAsiaTheme="majorEastAsia" w:hAnsiTheme="majorEastAsia" w:hint="eastAsia"/>
                <w:color w:val="0066FF"/>
                <w:sz w:val="18"/>
                <w:szCs w:val="18"/>
              </w:rPr>
              <w:t>」「その削減がなぜ可能になるのか」等を説明し、</w:t>
            </w:r>
            <w:r w:rsidRPr="0092192D">
              <w:rPr>
                <w:rFonts w:asciiTheme="majorEastAsia" w:eastAsiaTheme="majorEastAsia" w:hAnsiTheme="majorEastAsia" w:hint="eastAsia"/>
                <w:color w:val="0066FF"/>
                <w:sz w:val="18"/>
                <w:szCs w:val="18"/>
              </w:rPr>
              <w:t>具体的</w:t>
            </w:r>
            <w:r w:rsidRPr="00A039F7">
              <w:rPr>
                <w:rFonts w:asciiTheme="majorEastAsia" w:eastAsiaTheme="majorEastAsia" w:hAnsiTheme="majorEastAsia" w:hint="eastAsia"/>
                <w:color w:val="0066FF"/>
                <w:sz w:val="18"/>
                <w:szCs w:val="18"/>
              </w:rPr>
              <w:t>な</w:t>
            </w:r>
            <w:r w:rsidRPr="0092192D">
              <w:rPr>
                <w:rFonts w:asciiTheme="majorEastAsia" w:eastAsiaTheme="majorEastAsia" w:hAnsiTheme="majorEastAsia" w:hint="eastAsia"/>
                <w:color w:val="0066FF"/>
                <w:sz w:val="18"/>
                <w:szCs w:val="18"/>
              </w:rPr>
              <w:t>道筋を示してください。</w:t>
            </w:r>
          </w:p>
          <w:p w14:paraId="7648C25B" w14:textId="77777777" w:rsidR="00D25D3E" w:rsidRPr="0092192D" w:rsidRDefault="00D25D3E" w:rsidP="00D25D3E">
            <w:pPr>
              <w:pStyle w:val="af9"/>
              <w:spacing w:line="280" w:lineRule="exact"/>
              <w:ind w:leftChars="0" w:left="886" w:rightChars="60" w:right="144"/>
              <w:rPr>
                <w:rFonts w:asciiTheme="majorEastAsia" w:eastAsiaTheme="majorEastAsia" w:hAnsiTheme="majorEastAsia" w:hint="eastAsia"/>
                <w:color w:val="0066FF"/>
                <w:sz w:val="18"/>
                <w:szCs w:val="18"/>
              </w:rPr>
            </w:pPr>
          </w:p>
          <w:p w14:paraId="47124140" w14:textId="77777777" w:rsidR="00D25D3E" w:rsidRPr="0092192D" w:rsidRDefault="00D25D3E" w:rsidP="00DF5342">
            <w:pPr>
              <w:pStyle w:val="af9"/>
              <w:numPr>
                <w:ilvl w:val="1"/>
                <w:numId w:val="5"/>
              </w:numPr>
              <w:autoSpaceDE w:val="0"/>
              <w:autoSpaceDN w:val="0"/>
              <w:spacing w:line="280" w:lineRule="exact"/>
              <w:ind w:leftChars="186" w:left="731" w:rightChars="60" w:right="144" w:hanging="285"/>
              <w:rPr>
                <w:rFonts w:asciiTheme="majorEastAsia" w:eastAsiaTheme="majorEastAsia" w:hAnsiTheme="majorEastAsia"/>
                <w:color w:val="0066FF"/>
                <w:spacing w:val="2"/>
                <w:sz w:val="18"/>
                <w:szCs w:val="18"/>
              </w:rPr>
            </w:pPr>
            <w:r w:rsidRPr="0092192D">
              <w:rPr>
                <w:rFonts w:asciiTheme="majorEastAsia" w:eastAsiaTheme="majorEastAsia" w:hAnsiTheme="majorEastAsia"/>
                <w:color w:val="0066FF"/>
                <w:spacing w:val="2"/>
                <w:sz w:val="18"/>
                <w:szCs w:val="18"/>
              </w:rPr>
              <w:t>3</w:t>
            </w:r>
            <w:r w:rsidRPr="0092192D">
              <w:rPr>
                <w:rFonts w:asciiTheme="majorEastAsia" w:eastAsiaTheme="majorEastAsia" w:hAnsiTheme="majorEastAsia" w:hint="eastAsia"/>
                <w:color w:val="0066FF"/>
                <w:spacing w:val="2"/>
                <w:sz w:val="18"/>
                <w:szCs w:val="18"/>
              </w:rPr>
              <w:t>～</w:t>
            </w:r>
            <w:r w:rsidRPr="0092192D">
              <w:rPr>
                <w:rFonts w:asciiTheme="majorEastAsia" w:eastAsiaTheme="majorEastAsia" w:hAnsiTheme="majorEastAsia"/>
                <w:color w:val="0066FF"/>
                <w:spacing w:val="2"/>
                <w:sz w:val="18"/>
                <w:szCs w:val="18"/>
              </w:rPr>
              <w:t>5</w:t>
            </w:r>
            <w:r w:rsidRPr="0092192D">
              <w:rPr>
                <w:rFonts w:asciiTheme="majorEastAsia" w:eastAsiaTheme="majorEastAsia" w:hAnsiTheme="majorEastAsia" w:hint="eastAsia"/>
                <w:color w:val="0066FF"/>
                <w:spacing w:val="2"/>
                <w:sz w:val="18"/>
                <w:szCs w:val="18"/>
              </w:rPr>
              <w:t>年の事業計画期間内に、投資回収可能であることがわかる具体的な内容と根拠</w:t>
            </w:r>
          </w:p>
          <w:p w14:paraId="225E00C1" w14:textId="77777777" w:rsidR="00D25D3E" w:rsidRPr="001D662B" w:rsidRDefault="00D25D3E" w:rsidP="00D25D3E">
            <w:pPr>
              <w:pStyle w:val="af9"/>
              <w:autoSpaceDE w:val="0"/>
              <w:autoSpaceDN w:val="0"/>
              <w:spacing w:line="280" w:lineRule="exact"/>
              <w:ind w:leftChars="0" w:left="1310" w:rightChars="60" w:right="144"/>
              <w:rPr>
                <w:rFonts w:asciiTheme="majorEastAsia" w:eastAsiaTheme="majorEastAsia" w:hAnsiTheme="majorEastAsia"/>
                <w:color w:val="0066FF"/>
                <w:spacing w:val="2"/>
                <w:sz w:val="18"/>
                <w:szCs w:val="18"/>
              </w:rPr>
            </w:pPr>
            <w:r w:rsidRPr="0092192D">
              <w:rPr>
                <w:rFonts w:asciiTheme="majorEastAsia" w:eastAsiaTheme="majorEastAsia" w:hAnsiTheme="majorEastAsia" w:hint="eastAsia"/>
                <w:color w:val="0066FF"/>
                <w:spacing w:val="2"/>
                <w:sz w:val="18"/>
                <w:szCs w:val="18"/>
              </w:rPr>
              <w:t>人件費単価については、補助事業にかかる年間の人件費を</w:t>
            </w:r>
            <w:r w:rsidRPr="00A039F7">
              <w:rPr>
                <w:rFonts w:asciiTheme="majorEastAsia" w:eastAsiaTheme="majorEastAsia" w:hAnsiTheme="majorEastAsia" w:hint="eastAsia"/>
                <w:color w:val="0066FF"/>
                <w:spacing w:val="2"/>
                <w:sz w:val="18"/>
                <w:szCs w:val="18"/>
              </w:rPr>
              <w:t>、事業実施前の補助事業の総工程</w:t>
            </w:r>
            <w:r w:rsidRPr="0092192D">
              <w:rPr>
                <w:rFonts w:asciiTheme="majorEastAsia" w:eastAsiaTheme="majorEastAsia" w:hAnsiTheme="majorEastAsia" w:hint="eastAsia"/>
                <w:color w:val="0066FF"/>
                <w:spacing w:val="2"/>
                <w:sz w:val="18"/>
                <w:szCs w:val="18"/>
              </w:rPr>
              <w:t>数で割ることによって算出します。</w:t>
            </w:r>
            <w:r w:rsidRPr="00A039F7">
              <w:rPr>
                <w:rFonts w:asciiTheme="majorEastAsia" w:eastAsiaTheme="majorEastAsia" w:hAnsiTheme="majorEastAsia" w:hint="eastAsia"/>
                <w:color w:val="0066FF"/>
                <w:spacing w:val="2"/>
                <w:sz w:val="18"/>
                <w:szCs w:val="18"/>
              </w:rPr>
              <w:t>補助事業による削減工数に人件費単価を乗じた数値が、年間の投資回収額となりますので、「それぞれの数値をどこから持ってきて」「どのような根拠でこれらを計算したのか」「どうしてその削減が可能なのか」等を分かりやすく説明してください。</w:t>
            </w:r>
          </w:p>
          <w:p w14:paraId="1345761A" w14:textId="765A69AB" w:rsidR="00207CEE" w:rsidRPr="00D25D3E" w:rsidRDefault="00207CEE" w:rsidP="00C87C09">
            <w:pPr>
              <w:pStyle w:val="af1"/>
              <w:spacing w:afterLines="50" w:after="180"/>
              <w:ind w:leftChars="0" w:left="0" w:firstLineChars="0" w:firstLine="0"/>
              <w:rPr>
                <w:rFonts w:asciiTheme="majorEastAsia" w:eastAsiaTheme="majorEastAsia" w:hAnsiTheme="majorEastAsia" w:hint="eastAsia"/>
              </w:rPr>
            </w:pPr>
          </w:p>
        </w:tc>
      </w:tr>
    </w:tbl>
    <w:p w14:paraId="2606AD71" w14:textId="01523A2A" w:rsidR="00755B57" w:rsidRPr="00DB3E13" w:rsidRDefault="00755B57" w:rsidP="00D25D3E">
      <w:pPr>
        <w:rPr>
          <w:rFonts w:asciiTheme="majorEastAsia" w:eastAsiaTheme="majorEastAsia" w:hAnsiTheme="majorEastAsia" w:cs="ＭＳ 明朝"/>
          <w:b/>
          <w:bCs/>
          <w:sz w:val="22"/>
          <w:szCs w:val="22"/>
          <w:shd w:val="pct15" w:color="auto" w:fill="FFFFFF"/>
        </w:rPr>
      </w:pPr>
    </w:p>
    <w:sectPr w:rsidR="00755B57" w:rsidRPr="00DB3E13"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7227810">
    <w:abstractNumId w:val="6"/>
  </w:num>
  <w:num w:numId="2" w16cid:durableId="354775408">
    <w:abstractNumId w:val="4"/>
  </w:num>
  <w:num w:numId="3" w16cid:durableId="263612171">
    <w:abstractNumId w:val="2"/>
  </w:num>
  <w:num w:numId="4" w16cid:durableId="1293485372">
    <w:abstractNumId w:val="0"/>
  </w:num>
  <w:num w:numId="5" w16cid:durableId="602346752">
    <w:abstractNumId w:val="7"/>
  </w:num>
  <w:num w:numId="6" w16cid:durableId="642277911">
    <w:abstractNumId w:val="3"/>
  </w:num>
  <w:num w:numId="7" w16cid:durableId="1464034408">
    <w:abstractNumId w:val="5"/>
  </w:num>
  <w:num w:numId="8" w16cid:durableId="61121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43CF"/>
    <w:rsid w:val="00011FCF"/>
    <w:rsid w:val="0002145A"/>
    <w:rsid w:val="000315FF"/>
    <w:rsid w:val="000442EB"/>
    <w:rsid w:val="00050566"/>
    <w:rsid w:val="00053BBF"/>
    <w:rsid w:val="00065097"/>
    <w:rsid w:val="00065BB9"/>
    <w:rsid w:val="000714D7"/>
    <w:rsid w:val="00071535"/>
    <w:rsid w:val="0007593D"/>
    <w:rsid w:val="000800FA"/>
    <w:rsid w:val="00090858"/>
    <w:rsid w:val="000910EF"/>
    <w:rsid w:val="0009167D"/>
    <w:rsid w:val="000925C4"/>
    <w:rsid w:val="00092F4C"/>
    <w:rsid w:val="00093AC7"/>
    <w:rsid w:val="00094783"/>
    <w:rsid w:val="00094EFF"/>
    <w:rsid w:val="00097606"/>
    <w:rsid w:val="00097E1B"/>
    <w:rsid w:val="000A01EF"/>
    <w:rsid w:val="000A53E2"/>
    <w:rsid w:val="000B247E"/>
    <w:rsid w:val="000B56F8"/>
    <w:rsid w:val="000C1FB0"/>
    <w:rsid w:val="000D01D0"/>
    <w:rsid w:val="000D317B"/>
    <w:rsid w:val="000E2383"/>
    <w:rsid w:val="000E4BEF"/>
    <w:rsid w:val="000E52A4"/>
    <w:rsid w:val="000E59CA"/>
    <w:rsid w:val="000E67D3"/>
    <w:rsid w:val="000E77D0"/>
    <w:rsid w:val="000F13B4"/>
    <w:rsid w:val="00102D7B"/>
    <w:rsid w:val="00110596"/>
    <w:rsid w:val="0011163C"/>
    <w:rsid w:val="0011493B"/>
    <w:rsid w:val="00114B46"/>
    <w:rsid w:val="00117FBB"/>
    <w:rsid w:val="00120AD4"/>
    <w:rsid w:val="00122B8A"/>
    <w:rsid w:val="0012704F"/>
    <w:rsid w:val="001270B0"/>
    <w:rsid w:val="00131E25"/>
    <w:rsid w:val="001365C1"/>
    <w:rsid w:val="00136761"/>
    <w:rsid w:val="00141B6A"/>
    <w:rsid w:val="0014588A"/>
    <w:rsid w:val="00153BDF"/>
    <w:rsid w:val="0015657A"/>
    <w:rsid w:val="001811EF"/>
    <w:rsid w:val="00182607"/>
    <w:rsid w:val="001840AD"/>
    <w:rsid w:val="001950D4"/>
    <w:rsid w:val="00197BAB"/>
    <w:rsid w:val="001A2747"/>
    <w:rsid w:val="001C6B10"/>
    <w:rsid w:val="001C77C4"/>
    <w:rsid w:val="001D662B"/>
    <w:rsid w:val="001F0EE6"/>
    <w:rsid w:val="001F229C"/>
    <w:rsid w:val="001F6E9B"/>
    <w:rsid w:val="001F70D2"/>
    <w:rsid w:val="001F7F54"/>
    <w:rsid w:val="00202BAF"/>
    <w:rsid w:val="002066E5"/>
    <w:rsid w:val="00207CEE"/>
    <w:rsid w:val="00214356"/>
    <w:rsid w:val="00234E6F"/>
    <w:rsid w:val="0023757A"/>
    <w:rsid w:val="00240D4A"/>
    <w:rsid w:val="00241171"/>
    <w:rsid w:val="0025443A"/>
    <w:rsid w:val="002628FC"/>
    <w:rsid w:val="002773B1"/>
    <w:rsid w:val="00287B1D"/>
    <w:rsid w:val="002944B4"/>
    <w:rsid w:val="002A2EF3"/>
    <w:rsid w:val="002B1E1D"/>
    <w:rsid w:val="002B3920"/>
    <w:rsid w:val="002C3A10"/>
    <w:rsid w:val="002E6F42"/>
    <w:rsid w:val="002F2744"/>
    <w:rsid w:val="00300736"/>
    <w:rsid w:val="00306230"/>
    <w:rsid w:val="003111E6"/>
    <w:rsid w:val="00315FAC"/>
    <w:rsid w:val="00320FDB"/>
    <w:rsid w:val="00325DF9"/>
    <w:rsid w:val="003273C3"/>
    <w:rsid w:val="00327709"/>
    <w:rsid w:val="00330137"/>
    <w:rsid w:val="003325B5"/>
    <w:rsid w:val="0033482A"/>
    <w:rsid w:val="00334A6B"/>
    <w:rsid w:val="00337FD4"/>
    <w:rsid w:val="003409B3"/>
    <w:rsid w:val="00342DA1"/>
    <w:rsid w:val="00344B31"/>
    <w:rsid w:val="0035207B"/>
    <w:rsid w:val="00361C38"/>
    <w:rsid w:val="00363364"/>
    <w:rsid w:val="00371780"/>
    <w:rsid w:val="00374151"/>
    <w:rsid w:val="00374BA6"/>
    <w:rsid w:val="00380AFB"/>
    <w:rsid w:val="00381329"/>
    <w:rsid w:val="00381359"/>
    <w:rsid w:val="00383324"/>
    <w:rsid w:val="003855D9"/>
    <w:rsid w:val="003960BF"/>
    <w:rsid w:val="003B38E9"/>
    <w:rsid w:val="003C0825"/>
    <w:rsid w:val="003D3D4B"/>
    <w:rsid w:val="003D5AFF"/>
    <w:rsid w:val="003E08AE"/>
    <w:rsid w:val="003E2715"/>
    <w:rsid w:val="003F1D2D"/>
    <w:rsid w:val="003F5FA6"/>
    <w:rsid w:val="0040133C"/>
    <w:rsid w:val="00404127"/>
    <w:rsid w:val="00404400"/>
    <w:rsid w:val="00411EB6"/>
    <w:rsid w:val="004127A3"/>
    <w:rsid w:val="00415E57"/>
    <w:rsid w:val="00423133"/>
    <w:rsid w:val="00424910"/>
    <w:rsid w:val="00424CBE"/>
    <w:rsid w:val="00435E51"/>
    <w:rsid w:val="00447B4F"/>
    <w:rsid w:val="00453D3C"/>
    <w:rsid w:val="0045690D"/>
    <w:rsid w:val="0046326C"/>
    <w:rsid w:val="00476140"/>
    <w:rsid w:val="00482008"/>
    <w:rsid w:val="0048317E"/>
    <w:rsid w:val="00485C9A"/>
    <w:rsid w:val="00485D15"/>
    <w:rsid w:val="0049010A"/>
    <w:rsid w:val="00497A9F"/>
    <w:rsid w:val="004A73AC"/>
    <w:rsid w:val="004A7E2A"/>
    <w:rsid w:val="004B463C"/>
    <w:rsid w:val="004B4FA1"/>
    <w:rsid w:val="004B64C2"/>
    <w:rsid w:val="004D4506"/>
    <w:rsid w:val="004D5356"/>
    <w:rsid w:val="004E033B"/>
    <w:rsid w:val="004E31EA"/>
    <w:rsid w:val="004F014C"/>
    <w:rsid w:val="004F3F8B"/>
    <w:rsid w:val="0050159F"/>
    <w:rsid w:val="00504A01"/>
    <w:rsid w:val="005202CD"/>
    <w:rsid w:val="00524647"/>
    <w:rsid w:val="0052765F"/>
    <w:rsid w:val="005330FE"/>
    <w:rsid w:val="00533727"/>
    <w:rsid w:val="00533C2C"/>
    <w:rsid w:val="00533ECD"/>
    <w:rsid w:val="00543698"/>
    <w:rsid w:val="00543975"/>
    <w:rsid w:val="00553CC8"/>
    <w:rsid w:val="00553FB9"/>
    <w:rsid w:val="00554BFD"/>
    <w:rsid w:val="0055508C"/>
    <w:rsid w:val="00564DE9"/>
    <w:rsid w:val="00574E90"/>
    <w:rsid w:val="005773D0"/>
    <w:rsid w:val="00582C84"/>
    <w:rsid w:val="00583E2D"/>
    <w:rsid w:val="005853EE"/>
    <w:rsid w:val="00595E44"/>
    <w:rsid w:val="005A70DB"/>
    <w:rsid w:val="005B2C63"/>
    <w:rsid w:val="005B3F87"/>
    <w:rsid w:val="005C1CB7"/>
    <w:rsid w:val="005C2D54"/>
    <w:rsid w:val="005C5442"/>
    <w:rsid w:val="005D124A"/>
    <w:rsid w:val="005D4B4F"/>
    <w:rsid w:val="005D4CC3"/>
    <w:rsid w:val="005E24ED"/>
    <w:rsid w:val="005E774D"/>
    <w:rsid w:val="005F1704"/>
    <w:rsid w:val="005F493B"/>
    <w:rsid w:val="005F5846"/>
    <w:rsid w:val="006103C7"/>
    <w:rsid w:val="00610642"/>
    <w:rsid w:val="00616C16"/>
    <w:rsid w:val="00626AEF"/>
    <w:rsid w:val="0063187B"/>
    <w:rsid w:val="00640992"/>
    <w:rsid w:val="00642497"/>
    <w:rsid w:val="00646129"/>
    <w:rsid w:val="00646BD7"/>
    <w:rsid w:val="00672887"/>
    <w:rsid w:val="006A5B32"/>
    <w:rsid w:val="006A65FC"/>
    <w:rsid w:val="006A6B5F"/>
    <w:rsid w:val="006B5416"/>
    <w:rsid w:val="006C475C"/>
    <w:rsid w:val="006D7F6D"/>
    <w:rsid w:val="006F4A1A"/>
    <w:rsid w:val="00704104"/>
    <w:rsid w:val="00704A61"/>
    <w:rsid w:val="007072D2"/>
    <w:rsid w:val="00707512"/>
    <w:rsid w:val="00712B71"/>
    <w:rsid w:val="0071550C"/>
    <w:rsid w:val="00717B37"/>
    <w:rsid w:val="00723B12"/>
    <w:rsid w:val="00724294"/>
    <w:rsid w:val="00725204"/>
    <w:rsid w:val="00730D1A"/>
    <w:rsid w:val="007425EB"/>
    <w:rsid w:val="00746DDD"/>
    <w:rsid w:val="00753B9A"/>
    <w:rsid w:val="00755B57"/>
    <w:rsid w:val="00755D71"/>
    <w:rsid w:val="007570CB"/>
    <w:rsid w:val="007578EA"/>
    <w:rsid w:val="00761928"/>
    <w:rsid w:val="00772FAF"/>
    <w:rsid w:val="00773DF6"/>
    <w:rsid w:val="00774992"/>
    <w:rsid w:val="00774D84"/>
    <w:rsid w:val="0078382B"/>
    <w:rsid w:val="007A7F73"/>
    <w:rsid w:val="007B05C5"/>
    <w:rsid w:val="007C16F0"/>
    <w:rsid w:val="007C5893"/>
    <w:rsid w:val="007D6065"/>
    <w:rsid w:val="007E3633"/>
    <w:rsid w:val="007F065D"/>
    <w:rsid w:val="007F07B5"/>
    <w:rsid w:val="007F40A2"/>
    <w:rsid w:val="0080263F"/>
    <w:rsid w:val="00803932"/>
    <w:rsid w:val="00804D83"/>
    <w:rsid w:val="00807B5E"/>
    <w:rsid w:val="00823E1A"/>
    <w:rsid w:val="008248C2"/>
    <w:rsid w:val="00826941"/>
    <w:rsid w:val="00831C8E"/>
    <w:rsid w:val="008351E7"/>
    <w:rsid w:val="0083549E"/>
    <w:rsid w:val="0083743F"/>
    <w:rsid w:val="00840DE4"/>
    <w:rsid w:val="00840F2C"/>
    <w:rsid w:val="00847F79"/>
    <w:rsid w:val="00854164"/>
    <w:rsid w:val="008547A7"/>
    <w:rsid w:val="00856CB6"/>
    <w:rsid w:val="00856E5A"/>
    <w:rsid w:val="008603E7"/>
    <w:rsid w:val="00862F3A"/>
    <w:rsid w:val="00866814"/>
    <w:rsid w:val="008734C3"/>
    <w:rsid w:val="00886B37"/>
    <w:rsid w:val="00886E18"/>
    <w:rsid w:val="008A0475"/>
    <w:rsid w:val="008A12E3"/>
    <w:rsid w:val="008A6531"/>
    <w:rsid w:val="008B4516"/>
    <w:rsid w:val="008B6018"/>
    <w:rsid w:val="008C48FE"/>
    <w:rsid w:val="008C5D64"/>
    <w:rsid w:val="008C73D1"/>
    <w:rsid w:val="008E59A8"/>
    <w:rsid w:val="008E651B"/>
    <w:rsid w:val="008F3AC7"/>
    <w:rsid w:val="009010C7"/>
    <w:rsid w:val="00901EAA"/>
    <w:rsid w:val="00903B5B"/>
    <w:rsid w:val="00933F69"/>
    <w:rsid w:val="00947DBE"/>
    <w:rsid w:val="009533B8"/>
    <w:rsid w:val="00963877"/>
    <w:rsid w:val="00980097"/>
    <w:rsid w:val="00981B64"/>
    <w:rsid w:val="00982CFC"/>
    <w:rsid w:val="00985A79"/>
    <w:rsid w:val="009901F2"/>
    <w:rsid w:val="009A1F1D"/>
    <w:rsid w:val="009A5B77"/>
    <w:rsid w:val="009B0BC1"/>
    <w:rsid w:val="009B7226"/>
    <w:rsid w:val="009C0C15"/>
    <w:rsid w:val="009D3006"/>
    <w:rsid w:val="009D48D1"/>
    <w:rsid w:val="009E4D81"/>
    <w:rsid w:val="009E54D1"/>
    <w:rsid w:val="009E64E9"/>
    <w:rsid w:val="009F084A"/>
    <w:rsid w:val="009F1401"/>
    <w:rsid w:val="009F48A5"/>
    <w:rsid w:val="009F6E94"/>
    <w:rsid w:val="00A06019"/>
    <w:rsid w:val="00A07339"/>
    <w:rsid w:val="00A10268"/>
    <w:rsid w:val="00A11154"/>
    <w:rsid w:val="00A2261F"/>
    <w:rsid w:val="00A31DE2"/>
    <w:rsid w:val="00A323D2"/>
    <w:rsid w:val="00A401E5"/>
    <w:rsid w:val="00A4549D"/>
    <w:rsid w:val="00A617B6"/>
    <w:rsid w:val="00A6200C"/>
    <w:rsid w:val="00A771AD"/>
    <w:rsid w:val="00A84D87"/>
    <w:rsid w:val="00A86ADE"/>
    <w:rsid w:val="00A87888"/>
    <w:rsid w:val="00A92F53"/>
    <w:rsid w:val="00AA34E4"/>
    <w:rsid w:val="00AB4FCA"/>
    <w:rsid w:val="00AB7A0D"/>
    <w:rsid w:val="00AC55E8"/>
    <w:rsid w:val="00AD1EA5"/>
    <w:rsid w:val="00AE143E"/>
    <w:rsid w:val="00AF2387"/>
    <w:rsid w:val="00AF584E"/>
    <w:rsid w:val="00B00864"/>
    <w:rsid w:val="00B10318"/>
    <w:rsid w:val="00B2217D"/>
    <w:rsid w:val="00B3272E"/>
    <w:rsid w:val="00B32BB2"/>
    <w:rsid w:val="00B354D5"/>
    <w:rsid w:val="00B37CA0"/>
    <w:rsid w:val="00B43025"/>
    <w:rsid w:val="00B60389"/>
    <w:rsid w:val="00B64210"/>
    <w:rsid w:val="00B666EC"/>
    <w:rsid w:val="00B76907"/>
    <w:rsid w:val="00B76BFF"/>
    <w:rsid w:val="00B84A36"/>
    <w:rsid w:val="00B84BAD"/>
    <w:rsid w:val="00B924DC"/>
    <w:rsid w:val="00B9356D"/>
    <w:rsid w:val="00B96995"/>
    <w:rsid w:val="00BA30E2"/>
    <w:rsid w:val="00BA59C8"/>
    <w:rsid w:val="00BA7364"/>
    <w:rsid w:val="00BB08AD"/>
    <w:rsid w:val="00BB294B"/>
    <w:rsid w:val="00BB64B6"/>
    <w:rsid w:val="00BC2AE1"/>
    <w:rsid w:val="00BC3A84"/>
    <w:rsid w:val="00BC4594"/>
    <w:rsid w:val="00BC5877"/>
    <w:rsid w:val="00BD48AD"/>
    <w:rsid w:val="00BD6AA0"/>
    <w:rsid w:val="00BE3CB2"/>
    <w:rsid w:val="00BF3EE8"/>
    <w:rsid w:val="00BF4AD3"/>
    <w:rsid w:val="00C030AE"/>
    <w:rsid w:val="00C06637"/>
    <w:rsid w:val="00C078DF"/>
    <w:rsid w:val="00C11B59"/>
    <w:rsid w:val="00C22F2E"/>
    <w:rsid w:val="00C24C61"/>
    <w:rsid w:val="00C260B1"/>
    <w:rsid w:val="00C36AE3"/>
    <w:rsid w:val="00C52C67"/>
    <w:rsid w:val="00C5546B"/>
    <w:rsid w:val="00C71B3D"/>
    <w:rsid w:val="00C770A6"/>
    <w:rsid w:val="00C802EB"/>
    <w:rsid w:val="00C856B8"/>
    <w:rsid w:val="00C87C09"/>
    <w:rsid w:val="00C9072D"/>
    <w:rsid w:val="00C921D2"/>
    <w:rsid w:val="00C95EEF"/>
    <w:rsid w:val="00CA19DA"/>
    <w:rsid w:val="00CA6EB3"/>
    <w:rsid w:val="00CB3172"/>
    <w:rsid w:val="00CB4310"/>
    <w:rsid w:val="00CC1876"/>
    <w:rsid w:val="00CD1D96"/>
    <w:rsid w:val="00CD292C"/>
    <w:rsid w:val="00CE6391"/>
    <w:rsid w:val="00CF329E"/>
    <w:rsid w:val="00D25D3E"/>
    <w:rsid w:val="00D34439"/>
    <w:rsid w:val="00D37AD5"/>
    <w:rsid w:val="00D40734"/>
    <w:rsid w:val="00D435BB"/>
    <w:rsid w:val="00D47374"/>
    <w:rsid w:val="00D613E7"/>
    <w:rsid w:val="00D62511"/>
    <w:rsid w:val="00D6745D"/>
    <w:rsid w:val="00D75344"/>
    <w:rsid w:val="00D80029"/>
    <w:rsid w:val="00D833F1"/>
    <w:rsid w:val="00D85AE5"/>
    <w:rsid w:val="00D97A3E"/>
    <w:rsid w:val="00DB1A89"/>
    <w:rsid w:val="00DB3E13"/>
    <w:rsid w:val="00DC04E3"/>
    <w:rsid w:val="00DC69D8"/>
    <w:rsid w:val="00DD23A3"/>
    <w:rsid w:val="00DE63A0"/>
    <w:rsid w:val="00DF1553"/>
    <w:rsid w:val="00DF4A34"/>
    <w:rsid w:val="00DF5342"/>
    <w:rsid w:val="00DF6332"/>
    <w:rsid w:val="00E03FDB"/>
    <w:rsid w:val="00E05B75"/>
    <w:rsid w:val="00E12D42"/>
    <w:rsid w:val="00E1451A"/>
    <w:rsid w:val="00E22BB6"/>
    <w:rsid w:val="00E26653"/>
    <w:rsid w:val="00E30B32"/>
    <w:rsid w:val="00E3302C"/>
    <w:rsid w:val="00E362A9"/>
    <w:rsid w:val="00E36A14"/>
    <w:rsid w:val="00E44531"/>
    <w:rsid w:val="00E47AAA"/>
    <w:rsid w:val="00E5409C"/>
    <w:rsid w:val="00E54FA3"/>
    <w:rsid w:val="00E56254"/>
    <w:rsid w:val="00E61DC9"/>
    <w:rsid w:val="00E64812"/>
    <w:rsid w:val="00E6704D"/>
    <w:rsid w:val="00E701A2"/>
    <w:rsid w:val="00E76DC9"/>
    <w:rsid w:val="00E85E4E"/>
    <w:rsid w:val="00E9512D"/>
    <w:rsid w:val="00E972D8"/>
    <w:rsid w:val="00E97491"/>
    <w:rsid w:val="00E97AA5"/>
    <w:rsid w:val="00EA3CED"/>
    <w:rsid w:val="00EA3E97"/>
    <w:rsid w:val="00EA4088"/>
    <w:rsid w:val="00EA673E"/>
    <w:rsid w:val="00EB07DC"/>
    <w:rsid w:val="00EB6F5F"/>
    <w:rsid w:val="00EC3E33"/>
    <w:rsid w:val="00EC763D"/>
    <w:rsid w:val="00EE2315"/>
    <w:rsid w:val="00EE54A1"/>
    <w:rsid w:val="00EE6C9D"/>
    <w:rsid w:val="00EF750F"/>
    <w:rsid w:val="00F00B3C"/>
    <w:rsid w:val="00F03FC8"/>
    <w:rsid w:val="00F07FDA"/>
    <w:rsid w:val="00F1031C"/>
    <w:rsid w:val="00F248B1"/>
    <w:rsid w:val="00F25B8C"/>
    <w:rsid w:val="00F2716B"/>
    <w:rsid w:val="00F337B6"/>
    <w:rsid w:val="00F34E46"/>
    <w:rsid w:val="00F357AD"/>
    <w:rsid w:val="00F36113"/>
    <w:rsid w:val="00F36A47"/>
    <w:rsid w:val="00F42EC7"/>
    <w:rsid w:val="00F46A94"/>
    <w:rsid w:val="00F5454C"/>
    <w:rsid w:val="00F6340F"/>
    <w:rsid w:val="00F65329"/>
    <w:rsid w:val="00F65586"/>
    <w:rsid w:val="00F74B47"/>
    <w:rsid w:val="00F7692D"/>
    <w:rsid w:val="00F77027"/>
    <w:rsid w:val="00F84AA4"/>
    <w:rsid w:val="00F97131"/>
    <w:rsid w:val="00FA03F8"/>
    <w:rsid w:val="00FA10B0"/>
    <w:rsid w:val="00FA3A53"/>
    <w:rsid w:val="00FA725A"/>
    <w:rsid w:val="00FA7D32"/>
    <w:rsid w:val="00FB057A"/>
    <w:rsid w:val="00FC1CC8"/>
    <w:rsid w:val="00FD076E"/>
    <w:rsid w:val="00FD2894"/>
    <w:rsid w:val="00FD35F0"/>
    <w:rsid w:val="00FD5935"/>
    <w:rsid w:val="00FE5EB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0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2024-01-29T02:53:00Z</cp:lastPrinted>
  <dcterms:created xsi:type="dcterms:W3CDTF">2024-03-08T04:58:00Z</dcterms:created>
  <dcterms:modified xsi:type="dcterms:W3CDTF">2024-03-08T09:23:00Z</dcterms:modified>
</cp:coreProperties>
</file>